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434343"/>
        </w:rPr>
      </w:pPr>
      <w:r w:rsidDel="00000000" w:rsidR="00000000" w:rsidRPr="00000000">
        <w:rPr>
          <w:b w:val="1"/>
          <w:color w:val="434343"/>
        </w:rPr>
        <w:drawing>
          <wp:inline distB="114300" distT="114300" distL="114300" distR="114300">
            <wp:extent cx="2046450" cy="62502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046450" cy="62502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ind w:right="20"/>
        <w:jc w:val="center"/>
        <w:rPr>
          <w:b w:val="1"/>
          <w:sz w:val="20"/>
          <w:szCs w:val="20"/>
        </w:rPr>
      </w:pPr>
      <w:r w:rsidDel="00000000" w:rsidR="00000000" w:rsidRPr="00000000">
        <w:rPr>
          <w:rFonts w:ascii="Times New Roman" w:cs="Times New Roman" w:eastAsia="Times New Roman" w:hAnsi="Times New Roman"/>
          <w:b w:val="1"/>
          <w:color w:val="ff0000"/>
          <w:sz w:val="38"/>
          <w:szCs w:val="38"/>
          <w:highlight w:val="white"/>
          <w:rtl w:val="0"/>
        </w:rPr>
        <w:t xml:space="preserve">AVAILABLE FOR PUBLICATION</w:t>
      </w:r>
      <w:r w:rsidDel="00000000" w:rsidR="00000000" w:rsidRPr="00000000">
        <w:rPr>
          <w:rtl w:val="0"/>
        </w:rPr>
      </w:r>
    </w:p>
    <w:p w:rsidR="00000000" w:rsidDel="00000000" w:rsidP="00000000" w:rsidRDefault="00000000" w:rsidRPr="00000000" w14:paraId="00000003">
      <w:pPr>
        <w:jc w:val="left"/>
        <w:rPr>
          <w:b w:val="1"/>
          <w:sz w:val="26"/>
          <w:szCs w:val="26"/>
        </w:rPr>
      </w:pPr>
      <w:r w:rsidDel="00000000" w:rsidR="00000000" w:rsidRPr="00000000">
        <w:rPr>
          <w:rtl w:val="0"/>
        </w:rPr>
      </w:r>
    </w:p>
    <w:p w:rsidR="00000000" w:rsidDel="00000000" w:rsidP="00000000" w:rsidRDefault="00000000" w:rsidRPr="00000000" w14:paraId="00000004">
      <w:pPr>
        <w:jc w:val="center"/>
        <w:rPr>
          <w:b w:val="1"/>
          <w:sz w:val="26"/>
          <w:szCs w:val="26"/>
        </w:rPr>
      </w:pPr>
      <w:r w:rsidDel="00000000" w:rsidR="00000000" w:rsidRPr="00000000">
        <w:rPr>
          <w:b w:val="1"/>
          <w:sz w:val="26"/>
          <w:szCs w:val="26"/>
          <w:rtl w:val="0"/>
        </w:rPr>
        <w:t xml:space="preserve">Clara anuncia André Henrique Santoro como </w:t>
      </w:r>
    </w:p>
    <w:p w:rsidR="00000000" w:rsidDel="00000000" w:rsidP="00000000" w:rsidRDefault="00000000" w:rsidRPr="00000000" w14:paraId="00000005">
      <w:pPr>
        <w:jc w:val="center"/>
        <w:rPr>
          <w:b w:val="1"/>
          <w:sz w:val="26"/>
          <w:szCs w:val="26"/>
        </w:rPr>
      </w:pPr>
      <w:r w:rsidDel="00000000" w:rsidR="00000000" w:rsidRPr="00000000">
        <w:rPr>
          <w:b w:val="1"/>
          <w:sz w:val="26"/>
          <w:szCs w:val="26"/>
          <w:rtl w:val="0"/>
        </w:rPr>
        <w:t xml:space="preserve">novo Chief Risk Officer</w:t>
      </w:r>
    </w:p>
    <w:p w:rsidR="00000000" w:rsidDel="00000000" w:rsidP="00000000" w:rsidRDefault="00000000" w:rsidRPr="00000000" w14:paraId="00000006">
      <w:pPr>
        <w:jc w:val="center"/>
        <w:rPr>
          <w:b w:val="1"/>
        </w:rPr>
      </w:pPr>
      <w:r w:rsidDel="00000000" w:rsidR="00000000" w:rsidRPr="00000000">
        <w:rPr>
          <w:rtl w:val="0"/>
        </w:rPr>
      </w:r>
    </w:p>
    <w:p w:rsidR="00000000" w:rsidDel="00000000" w:rsidP="00000000" w:rsidRDefault="00000000" w:rsidRPr="00000000" w14:paraId="00000007">
      <w:pPr>
        <w:jc w:val="both"/>
        <w:rPr>
          <w:b w:val="1"/>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b w:val="1"/>
          <w:rtl w:val="0"/>
        </w:rPr>
        <w:t xml:space="preserve">São Paulo, julho </w:t>
      </w:r>
      <w:r w:rsidDel="00000000" w:rsidR="00000000" w:rsidRPr="00000000">
        <w:rPr>
          <w:b w:val="1"/>
          <w:highlight w:val="white"/>
          <w:rtl w:val="0"/>
        </w:rPr>
        <w:t xml:space="preserve">de 2022 </w:t>
      </w:r>
      <w:r w:rsidDel="00000000" w:rsidR="00000000" w:rsidRPr="00000000">
        <w:rPr>
          <w:highlight w:val="white"/>
          <w:rtl w:val="0"/>
        </w:rPr>
        <w:t xml:space="preserve">- A </w:t>
      </w:r>
      <w:hyperlink r:id="rId7">
        <w:r w:rsidDel="00000000" w:rsidR="00000000" w:rsidRPr="00000000">
          <w:rPr>
            <w:color w:val="1155cc"/>
            <w:highlight w:val="white"/>
            <w:u w:val="single"/>
            <w:rtl w:val="0"/>
          </w:rPr>
          <w:t xml:space="preserve">Clara</w:t>
        </w:r>
      </w:hyperlink>
      <w:r w:rsidDel="00000000" w:rsidR="00000000" w:rsidRPr="00000000">
        <w:rPr>
          <w:highlight w:val="white"/>
          <w:rtl w:val="0"/>
        </w:rPr>
        <w:t xml:space="preserve">,</w:t>
      </w:r>
      <w:r w:rsidDel="00000000" w:rsidR="00000000" w:rsidRPr="00000000">
        <w:rPr>
          <w:b w:val="1"/>
          <w:highlight w:val="white"/>
          <w:rtl w:val="0"/>
        </w:rPr>
        <w:t xml:space="preserve"> startup unicórnio latino-americana de soluções de gestão de despesas corporativas</w:t>
      </w:r>
      <w:r w:rsidDel="00000000" w:rsidR="00000000" w:rsidRPr="00000000">
        <w:rPr>
          <w:highlight w:val="white"/>
          <w:rtl w:val="0"/>
        </w:rPr>
        <w:t xml:space="preserve">, </w:t>
      </w:r>
      <w:r w:rsidDel="00000000" w:rsidR="00000000" w:rsidRPr="00000000">
        <w:rPr>
          <w:b w:val="1"/>
          <w:highlight w:val="white"/>
          <w:rtl w:val="0"/>
        </w:rPr>
        <w:t xml:space="preserve">aliadas a cartão de crédito internacional,</w:t>
      </w:r>
      <w:r w:rsidDel="00000000" w:rsidR="00000000" w:rsidRPr="00000000">
        <w:rPr>
          <w:highlight w:val="white"/>
          <w:rtl w:val="0"/>
        </w:rPr>
        <w:t xml:space="preserve"> contrata </w:t>
      </w:r>
      <w:r w:rsidDel="00000000" w:rsidR="00000000" w:rsidRPr="00000000">
        <w:rPr>
          <w:highlight w:val="white"/>
          <w:rtl w:val="0"/>
        </w:rPr>
        <w:t xml:space="preserve">André Henrique Santoro</w:t>
      </w:r>
      <w:r w:rsidDel="00000000" w:rsidR="00000000" w:rsidRPr="00000000">
        <w:rPr>
          <w:rtl w:val="0"/>
        </w:rPr>
        <w:t xml:space="preserve"> para assumir a função de Chief Risk Officer. O executivo, que registra passagens por RappiBank Brasil, Pravaler, Consiga+ e Pitzi, atua na área de risco desde 2010. Formado em Administração de Empresas pela Fundação Getúlio Vargas (FGV), iniciou sua carreira no Citi, onde trabalhou por mais de sete anos. Tem ainda MBA com foco no mercado financeiro também pela FGV.</w:t>
      </w:r>
    </w:p>
    <w:p w:rsidR="00000000" w:rsidDel="00000000" w:rsidP="00000000" w:rsidRDefault="00000000" w:rsidRPr="00000000" w14:paraId="00000009">
      <w:pPr>
        <w:jc w:val="both"/>
        <w:rPr>
          <w:highlight w:val="white"/>
        </w:rPr>
      </w:pPr>
      <w:r w:rsidDel="00000000" w:rsidR="00000000" w:rsidRPr="00000000">
        <w:rPr>
          <w:highlight w:val="yellow"/>
          <w:rtl w:val="0"/>
        </w:rPr>
        <w:br w:type="textWrapping"/>
      </w:r>
      <w:r w:rsidDel="00000000" w:rsidR="00000000" w:rsidRPr="00000000">
        <w:rPr>
          <w:highlight w:val="white"/>
          <w:rtl w:val="0"/>
        </w:rPr>
        <w:t xml:space="preserve">Antes da Clara, Santoro foi CRO e Diretor de Data Science na RappiBank Brasil, tendo sido responsável pela implantação e estruturação do time de risco no Brasil. Também liderou a operação de cartões de crédito para torná-la escalável. Na Consiga+ , além da formação das equipes de crédito e BI, alcançou resultados expressivos liderando o levantamento de  </w:t>
      </w:r>
      <w:r w:rsidDel="00000000" w:rsidR="00000000" w:rsidRPr="00000000">
        <w:rPr>
          <w:highlight w:val="white"/>
          <w:rtl w:val="0"/>
        </w:rPr>
        <w:t xml:space="preserve">R$300 milhões</w:t>
      </w:r>
      <w:r w:rsidDel="00000000" w:rsidR="00000000" w:rsidRPr="00000000">
        <w:rPr>
          <w:highlight w:val="white"/>
          <w:rtl w:val="0"/>
        </w:rPr>
        <w:t xml:space="preserve"> de capital (FiDC) para o crescimento da empresa</w:t>
      </w:r>
      <w:r w:rsidDel="00000000" w:rsidR="00000000" w:rsidRPr="00000000">
        <w:rPr>
          <w:highlight w:val="white"/>
          <w:rtl w:val="0"/>
        </w:rPr>
        <w:t xml:space="preserve">.</w:t>
      </w:r>
      <w:r w:rsidDel="00000000" w:rsidR="00000000" w:rsidRPr="00000000">
        <w:rPr>
          <w:highlight w:val="white"/>
          <w:rtl w:val="0"/>
        </w:rPr>
        <w:t xml:space="preserve"> O executivo conta ainda com sólida experiência em estudos de rentabilidade e precificação; avaliação e análise de retorno de capital para novas iniciativas e produtos; controle financeiro e acompanhamento da rentabilidade da carteira; e Interface com Tesouraria para definição de captações e operações estruturadas.</w:t>
      </w:r>
    </w:p>
    <w:p w:rsidR="00000000" w:rsidDel="00000000" w:rsidP="00000000" w:rsidRDefault="00000000" w:rsidRPr="00000000" w14:paraId="0000000A">
      <w:pPr>
        <w:jc w:val="both"/>
        <w:rPr>
          <w:highlight w:val="white"/>
        </w:rPr>
      </w:pPr>
      <w:r w:rsidDel="00000000" w:rsidR="00000000" w:rsidRPr="00000000">
        <w:rPr>
          <w:rtl w:val="0"/>
        </w:rPr>
      </w:r>
    </w:p>
    <w:p w:rsidR="00000000" w:rsidDel="00000000" w:rsidP="00000000" w:rsidRDefault="00000000" w:rsidRPr="00000000" w14:paraId="0000000B">
      <w:pPr>
        <w:jc w:val="both"/>
        <w:rPr>
          <w:highlight w:val="white"/>
        </w:rPr>
      </w:pPr>
      <w:r w:rsidDel="00000000" w:rsidR="00000000" w:rsidRPr="00000000">
        <w:rPr>
          <w:i w:val="1"/>
          <w:highlight w:val="white"/>
          <w:rtl w:val="0"/>
        </w:rPr>
        <w:t xml:space="preserve">“Estou muito animado em assumir esta nova posição em uma startup como a Clara, que tem crescido rapidamente na região latino-americana e levado a transformação digital para a área financeira e administrativa das empresas, contribuindo para o maior controle e eficiência do gerenciamento das despesas corporativas”</w:t>
      </w:r>
      <w:r w:rsidDel="00000000" w:rsidR="00000000" w:rsidRPr="00000000">
        <w:rPr>
          <w:highlight w:val="white"/>
          <w:rtl w:val="0"/>
        </w:rPr>
        <w:t xml:space="preserve">, afirma Santoro. </w:t>
      </w:r>
    </w:p>
    <w:p w:rsidR="00000000" w:rsidDel="00000000" w:rsidP="00000000" w:rsidRDefault="00000000" w:rsidRPr="00000000" w14:paraId="0000000C">
      <w:pPr>
        <w:jc w:val="both"/>
        <w:rPr>
          <w:highlight w:val="white"/>
        </w:rPr>
      </w:pPr>
      <w:r w:rsidDel="00000000" w:rsidR="00000000" w:rsidRPr="00000000">
        <w:rPr>
          <w:rtl w:val="0"/>
        </w:rPr>
      </w:r>
    </w:p>
    <w:p w:rsidR="00000000" w:rsidDel="00000000" w:rsidP="00000000" w:rsidRDefault="00000000" w:rsidRPr="00000000" w14:paraId="0000000D">
      <w:pPr>
        <w:jc w:val="both"/>
        <w:rPr>
          <w:highlight w:val="white"/>
        </w:rPr>
      </w:pPr>
      <w:r w:rsidDel="00000000" w:rsidR="00000000" w:rsidRPr="00000000">
        <w:rPr>
          <w:highlight w:val="white"/>
          <w:rtl w:val="0"/>
        </w:rPr>
        <w:t xml:space="preserve">Com</w:t>
      </w:r>
      <w:r w:rsidDel="00000000" w:rsidR="00000000" w:rsidRPr="00000000">
        <w:rPr>
          <w:highlight w:val="white"/>
          <w:rtl w:val="0"/>
        </w:rPr>
        <w:t xml:space="preserve"> </w:t>
      </w:r>
      <w:r w:rsidDel="00000000" w:rsidR="00000000" w:rsidRPr="00000000">
        <w:rPr>
          <w:highlight w:val="white"/>
          <w:rtl w:val="0"/>
        </w:rPr>
        <w:t xml:space="preserve">essa</w:t>
      </w:r>
      <w:r w:rsidDel="00000000" w:rsidR="00000000" w:rsidRPr="00000000">
        <w:rPr>
          <w:highlight w:val="white"/>
          <w:rtl w:val="0"/>
        </w:rPr>
        <w:t xml:space="preserve"> nomeação, a Clara espera fortalecer sua posição no México, Brasil, Colômbia e sua expansão na América Latina. “A chegada do André é mais uma etapa fundamental dentro do processo de crescimento da Clara na América Latina”, comenta Gerry Giacomán Colyer, CEO e co-fundador da Clara. “A sua ampla experiência na área de risco e dados trará ainda mais valor e robustez para o nosso time e operação”, completa.</w:t>
      </w:r>
    </w:p>
    <w:p w:rsidR="00000000" w:rsidDel="00000000" w:rsidP="00000000" w:rsidRDefault="00000000" w:rsidRPr="00000000" w14:paraId="0000000E">
      <w:pPr>
        <w:jc w:val="both"/>
        <w:rPr>
          <w:highlight w:val="white"/>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A empresa, nomeada como Great Place to Work, já conta com uma equipe formada por mais de 300 pessoas no México, Brasil e Colômbia. Além disso, a startup já ultrapassou a marca de cinco mil empresas parceiras e clientes na região.</w:t>
      </w:r>
      <w:r w:rsidDel="00000000" w:rsidR="00000000" w:rsidRPr="00000000">
        <w:rPr>
          <w:rtl w:val="0"/>
        </w:rPr>
      </w:r>
    </w:p>
    <w:p w:rsidR="00000000" w:rsidDel="00000000" w:rsidP="00000000" w:rsidRDefault="00000000" w:rsidRPr="00000000" w14:paraId="00000010">
      <w:pPr>
        <w:jc w:val="both"/>
        <w:rPr>
          <w:b w:val="1"/>
        </w:rPr>
      </w:pPr>
      <w:r w:rsidDel="00000000" w:rsidR="00000000" w:rsidRPr="00000000">
        <w:rPr>
          <w:rtl w:val="0"/>
        </w:rPr>
      </w:r>
    </w:p>
    <w:p w:rsidR="00000000" w:rsidDel="00000000" w:rsidP="00000000" w:rsidRDefault="00000000" w:rsidRPr="00000000" w14:paraId="00000011">
      <w:pPr>
        <w:jc w:val="both"/>
        <w:rPr>
          <w:b w:val="1"/>
        </w:rPr>
      </w:pPr>
      <w:r w:rsidDel="00000000" w:rsidR="00000000" w:rsidRPr="00000000">
        <w:rPr>
          <w:rtl w:val="0"/>
        </w:rPr>
      </w:r>
    </w:p>
    <w:p w:rsidR="00000000" w:rsidDel="00000000" w:rsidP="00000000" w:rsidRDefault="00000000" w:rsidRPr="00000000" w14:paraId="00000012">
      <w:pPr>
        <w:jc w:val="both"/>
        <w:rPr>
          <w:b w:val="1"/>
        </w:rPr>
      </w:pPr>
      <w:r w:rsidDel="00000000" w:rsidR="00000000" w:rsidRPr="00000000">
        <w:rPr>
          <w:rtl w:val="0"/>
        </w:rPr>
      </w:r>
    </w:p>
    <w:p w:rsidR="00000000" w:rsidDel="00000000" w:rsidP="00000000" w:rsidRDefault="00000000" w:rsidRPr="00000000" w14:paraId="00000013">
      <w:pPr>
        <w:jc w:val="both"/>
        <w:rPr>
          <w:b w:val="1"/>
        </w:rPr>
      </w:pPr>
      <w:r w:rsidDel="00000000" w:rsidR="00000000" w:rsidRPr="00000000">
        <w:rPr>
          <w:rtl w:val="0"/>
        </w:rPr>
      </w:r>
    </w:p>
    <w:p w:rsidR="00000000" w:rsidDel="00000000" w:rsidP="00000000" w:rsidRDefault="00000000" w:rsidRPr="00000000" w14:paraId="00000014">
      <w:pPr>
        <w:jc w:val="both"/>
        <w:rPr>
          <w:b w:val="1"/>
        </w:rPr>
      </w:pPr>
      <w:r w:rsidDel="00000000" w:rsidR="00000000" w:rsidRPr="00000000">
        <w:rPr>
          <w:rtl w:val="0"/>
        </w:rPr>
      </w:r>
    </w:p>
    <w:p w:rsidR="00000000" w:rsidDel="00000000" w:rsidP="00000000" w:rsidRDefault="00000000" w:rsidRPr="00000000" w14:paraId="00000015">
      <w:pPr>
        <w:jc w:val="both"/>
        <w:rPr>
          <w:b w:val="1"/>
        </w:rPr>
      </w:pPr>
      <w:r w:rsidDel="00000000" w:rsidR="00000000" w:rsidRPr="00000000">
        <w:rPr>
          <w:rtl w:val="0"/>
        </w:rPr>
      </w:r>
    </w:p>
    <w:p w:rsidR="00000000" w:rsidDel="00000000" w:rsidP="00000000" w:rsidRDefault="00000000" w:rsidRPr="00000000" w14:paraId="00000016">
      <w:pPr>
        <w:jc w:val="both"/>
        <w:rPr>
          <w:color w:val="cc0000"/>
        </w:rPr>
      </w:pPr>
      <w:r w:rsidDel="00000000" w:rsidR="00000000" w:rsidRPr="00000000">
        <w:rPr>
          <w:b w:val="1"/>
          <w:rtl w:val="0"/>
        </w:rPr>
        <w:t xml:space="preserve">Sobre Clara</w:t>
      </w:r>
      <w:r w:rsidDel="00000000" w:rsidR="00000000" w:rsidRPr="00000000">
        <w:rPr>
          <w:rtl w:val="0"/>
        </w:rPr>
        <w:br w:type="textWrapping"/>
      </w:r>
      <w:hyperlink r:id="rId8">
        <w:r w:rsidDel="00000000" w:rsidR="00000000" w:rsidRPr="00000000">
          <w:rPr>
            <w:color w:val="1155cc"/>
            <w:u w:val="single"/>
            <w:rtl w:val="0"/>
          </w:rPr>
          <w:t xml:space="preserve">Clara</w:t>
        </w:r>
      </w:hyperlink>
      <w:r w:rsidDel="00000000" w:rsidR="00000000" w:rsidRPr="00000000">
        <w:rPr>
          <w:rtl w:val="0"/>
        </w:rPr>
        <w:t xml:space="preserve"> é uma solução completa de gerenciamento de gastos corporativos para companhias em crescimento na América Latina. A empresa está criando o futuro de como as finanças são administradas e ajudando seus clientes a serem mais bem-sucedidos. Os cartões de crédito e a solução de gerenciamento de gastos da Clara já estão sendo usados por algumas das startups e empresas de maior expansão na região. Fundada em 2020 por Diego García e Gerry Giacomán Colyer, a Clara é apoiada pelos principais investidores regionais e globais, como Coatue, DST Global, monashees, Kaszek, A*, ICONIQ Growth, Box Group, Global Founders Capital, Canary Ventures, Picus Capital, Avid Ventures, SV Angel e notáveis investidores anjo. </w:t>
      </w:r>
      <w:r w:rsidDel="00000000" w:rsidR="00000000" w:rsidRPr="00000000">
        <w:rPr>
          <w:rtl w:val="0"/>
        </w:rPr>
      </w:r>
    </w:p>
    <w:p w:rsidR="00000000" w:rsidDel="00000000" w:rsidP="00000000" w:rsidRDefault="00000000" w:rsidRPr="00000000" w14:paraId="00000017">
      <w:pPr>
        <w:jc w:val="both"/>
        <w:rPr>
          <w:color w:val="cc0000"/>
        </w:rPr>
      </w:pPr>
      <w:r w:rsidDel="00000000" w:rsidR="00000000" w:rsidRPr="00000000">
        <w:rPr>
          <w:rtl w:val="0"/>
        </w:rPr>
      </w:r>
    </w:p>
    <w:p w:rsidR="00000000" w:rsidDel="00000000" w:rsidP="00000000" w:rsidRDefault="00000000" w:rsidRPr="00000000" w14:paraId="00000018">
      <w:pPr>
        <w:jc w:val="both"/>
        <w:rPr>
          <w:color w:val="cc0000"/>
        </w:rPr>
      </w:pPr>
      <w:r w:rsidDel="00000000" w:rsidR="00000000" w:rsidRPr="00000000">
        <w:rPr>
          <w:color w:val="cc0000"/>
          <w:rtl w:val="0"/>
        </w:rPr>
        <w:t xml:space="preserve"> </w:t>
      </w:r>
    </w:p>
    <w:p w:rsidR="00000000" w:rsidDel="00000000" w:rsidP="00000000" w:rsidRDefault="00000000" w:rsidRPr="00000000" w14:paraId="00000019">
      <w:pPr>
        <w:jc w:val="both"/>
        <w:rPr>
          <w:color w:val="434343"/>
        </w:rPr>
      </w:pPr>
      <w:r w:rsidDel="00000000" w:rsidR="00000000" w:rsidRPr="00000000">
        <w:rPr>
          <w:rtl w:val="0"/>
        </w:rPr>
      </w:r>
    </w:p>
    <w:p w:rsidR="00000000" w:rsidDel="00000000" w:rsidP="00000000" w:rsidRDefault="00000000" w:rsidRPr="00000000" w14:paraId="0000001A">
      <w:pPr>
        <w:jc w:val="right"/>
        <w:rPr>
          <w:b w:val="1"/>
        </w:rPr>
      </w:pPr>
      <w:r w:rsidDel="00000000" w:rsidR="00000000" w:rsidRPr="00000000">
        <w:rPr>
          <w:b w:val="1"/>
          <w:rtl w:val="0"/>
        </w:rPr>
        <w:t xml:space="preserve">Informações para a Imprensa</w:t>
      </w:r>
    </w:p>
    <w:p w:rsidR="00000000" w:rsidDel="00000000" w:rsidP="00000000" w:rsidRDefault="00000000" w:rsidRPr="00000000" w14:paraId="0000001B">
      <w:pPr>
        <w:jc w:val="right"/>
        <w:rPr>
          <w:b w:val="1"/>
          <w:highlight w:val="white"/>
        </w:rPr>
      </w:pPr>
      <w:r w:rsidDel="00000000" w:rsidR="00000000" w:rsidRPr="00000000">
        <w:rPr>
          <w:b w:val="1"/>
          <w:highlight w:val="white"/>
          <w:rtl w:val="0"/>
        </w:rPr>
        <w:t xml:space="preserve">NR7 | Full Cycle Agency</w:t>
      </w:r>
    </w:p>
    <w:p w:rsidR="00000000" w:rsidDel="00000000" w:rsidP="00000000" w:rsidRDefault="00000000" w:rsidRPr="00000000" w14:paraId="0000001C">
      <w:pPr>
        <w:jc w:val="right"/>
        <w:rPr>
          <w:color w:val="434343"/>
        </w:rPr>
      </w:pPr>
      <w:hyperlink r:id="rId9">
        <w:r w:rsidDel="00000000" w:rsidR="00000000" w:rsidRPr="00000000">
          <w:rPr>
            <w:color w:val="1155cc"/>
            <w:u w:val="single"/>
            <w:rtl w:val="0"/>
          </w:rPr>
          <w:t xml:space="preserve">clara@nr7.ag</w:t>
        </w:r>
      </w:hyperlink>
      <w:r w:rsidDel="00000000" w:rsidR="00000000" w:rsidRPr="00000000">
        <w:rPr>
          <w:rtl w:val="0"/>
        </w:rPr>
      </w:r>
    </w:p>
    <w:p w:rsidR="00000000" w:rsidDel="00000000" w:rsidP="00000000" w:rsidRDefault="00000000" w:rsidRPr="00000000" w14:paraId="0000001D">
      <w:pPr>
        <w:jc w:val="right"/>
        <w:rPr>
          <w:color w:val="434343"/>
        </w:rPr>
      </w:pPr>
      <w:r w:rsidDel="00000000" w:rsidR="00000000" w:rsidRPr="00000000">
        <w:rPr>
          <w:color w:val="434343"/>
          <w:rtl w:val="0"/>
        </w:rPr>
        <w:t xml:space="preserve">Silvieny Nunes</w:t>
      </w:r>
    </w:p>
    <w:p w:rsidR="00000000" w:rsidDel="00000000" w:rsidP="00000000" w:rsidRDefault="00000000" w:rsidRPr="00000000" w14:paraId="0000001E">
      <w:pPr>
        <w:jc w:val="right"/>
        <w:rPr>
          <w:color w:val="434343"/>
        </w:rPr>
      </w:pPr>
      <w:r w:rsidDel="00000000" w:rsidR="00000000" w:rsidRPr="00000000">
        <w:rPr>
          <w:color w:val="434343"/>
          <w:rtl w:val="0"/>
        </w:rPr>
        <w:t xml:space="preserve">Leonardo Stavale</w:t>
      </w:r>
    </w:p>
    <w:p w:rsidR="00000000" w:rsidDel="00000000" w:rsidP="00000000" w:rsidRDefault="00000000" w:rsidRPr="00000000" w14:paraId="0000001F">
      <w:pPr>
        <w:jc w:val="both"/>
        <w:rPr>
          <w:rFonts w:ascii="Roboto" w:cs="Roboto" w:eastAsia="Roboto" w:hAnsi="Roboto"/>
          <w:sz w:val="27"/>
          <w:szCs w:val="27"/>
          <w:shd w:fill="d2e3fc" w:val="clear"/>
        </w:rPr>
      </w:pPr>
      <w:r w:rsidDel="00000000" w:rsidR="00000000" w:rsidRPr="00000000">
        <w:rPr>
          <w:rtl w:val="0"/>
        </w:rPr>
      </w:r>
    </w:p>
    <w:p w:rsidR="00000000" w:rsidDel="00000000" w:rsidP="00000000" w:rsidRDefault="00000000" w:rsidRPr="00000000" w14:paraId="00000020">
      <w:pPr>
        <w:jc w:val="both"/>
        <w:rPr>
          <w:rFonts w:ascii="Roboto" w:cs="Roboto" w:eastAsia="Roboto" w:hAnsi="Roboto"/>
          <w:sz w:val="27"/>
          <w:szCs w:val="27"/>
          <w:shd w:fill="d2e3fc" w:val="clear"/>
        </w:rPr>
      </w:pPr>
      <w:r w:rsidDel="00000000" w:rsidR="00000000" w:rsidRPr="00000000">
        <w:rPr>
          <w:rtl w:val="0"/>
        </w:rPr>
      </w:r>
    </w:p>
    <w:p w:rsidR="00000000" w:rsidDel="00000000" w:rsidP="00000000" w:rsidRDefault="00000000" w:rsidRPr="00000000" w14:paraId="00000021">
      <w:pPr>
        <w:jc w:val="both"/>
        <w:rPr>
          <w:rFonts w:ascii="Roboto" w:cs="Roboto" w:eastAsia="Roboto" w:hAnsi="Roboto"/>
          <w:sz w:val="27"/>
          <w:szCs w:val="27"/>
          <w:shd w:fill="d2e3fc" w:val="clear"/>
        </w:rPr>
      </w:pPr>
      <w:r w:rsidDel="00000000" w:rsidR="00000000" w:rsidRPr="00000000">
        <w:rPr>
          <w:rtl w:val="0"/>
        </w:rPr>
      </w:r>
    </w:p>
    <w:p w:rsidR="00000000" w:rsidDel="00000000" w:rsidP="00000000" w:rsidRDefault="00000000" w:rsidRPr="00000000" w14:paraId="00000022">
      <w:pPr>
        <w:jc w:val="both"/>
        <w:rPr>
          <w:b w:val="1"/>
          <w:color w:val="434343"/>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lara@nr7.a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clara.com.br/business" TargetMode="External"/><Relationship Id="rId8" Type="http://schemas.openxmlformats.org/officeDocument/2006/relationships/hyperlink" Target="http://www.clara.com.b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